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val="0"/>
        <w:snapToGrid w:val="0"/>
        <w:spacing w:line="240" w:lineRule="auto"/>
        <w:rPr>
          <w:rFonts w:hint="eastAsia" w:ascii="黑体" w:hAnsi="黑体" w:eastAsia="黑体" w:cs="黑体"/>
          <w:b w:val="0"/>
          <w:bCs w:val="0"/>
          <w:snapToGrid/>
          <w:color w:val="000000"/>
          <w:sz w:val="32"/>
          <w:szCs w:val="32"/>
          <w:lang w:val="en-US" w:eastAsia="zh-CN"/>
        </w:rPr>
      </w:pPr>
      <w:r>
        <w:rPr>
          <w:rFonts w:hint="eastAsia" w:ascii="黑体" w:hAnsi="黑体" w:eastAsia="黑体" w:cs="黑体"/>
          <w:b w:val="0"/>
          <w:bCs w:val="0"/>
          <w:snapToGrid/>
          <w:color w:val="000000"/>
          <w:sz w:val="32"/>
          <w:szCs w:val="32"/>
          <w:lang w:val="en-US" w:eastAsia="zh-CN"/>
        </w:rPr>
        <w:t>附件1</w:t>
      </w:r>
    </w:p>
    <w:p>
      <w:pPr>
        <w:pStyle w:val="2"/>
        <w:rPr>
          <w:rFonts w:hint="eastAsia"/>
          <w:lang w:val="en-US" w:eastAsia="zh-CN"/>
        </w:rPr>
      </w:pPr>
    </w:p>
    <w:p>
      <w:pPr>
        <w:widowControl/>
        <w:snapToGrid w:val="0"/>
        <w:spacing w:beforeLines="0" w:afterLines="0" w:line="660" w:lineRule="exact"/>
        <w:jc w:val="center"/>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20</w:t>
      </w:r>
      <w:r>
        <w:rPr>
          <w:rFonts w:hint="eastAsia" w:ascii="方正小标宋简体" w:hAnsi="方正小标宋简体" w:eastAsia="方正小标宋简体" w:cs="方正小标宋简体"/>
          <w:b w:val="0"/>
          <w:bCs w:val="0"/>
          <w:color w:val="000000"/>
          <w:kern w:val="0"/>
          <w:sz w:val="44"/>
          <w:szCs w:val="44"/>
          <w:lang w:val="en-US" w:eastAsia="zh-CN"/>
        </w:rPr>
        <w:t>25</w:t>
      </w:r>
      <w:r>
        <w:rPr>
          <w:rFonts w:hint="eastAsia" w:ascii="方正小标宋简体" w:hAnsi="方正小标宋简体" w:eastAsia="方正小标宋简体" w:cs="方正小标宋简体"/>
          <w:b w:val="0"/>
          <w:bCs w:val="0"/>
          <w:color w:val="000000"/>
          <w:kern w:val="0"/>
          <w:sz w:val="44"/>
          <w:szCs w:val="44"/>
          <w:lang w:val="en" w:eastAsia="zh-CN"/>
        </w:rPr>
        <w:t>—</w:t>
      </w:r>
      <w:r>
        <w:rPr>
          <w:rFonts w:hint="eastAsia" w:ascii="方正小标宋简体" w:hAnsi="方正小标宋简体" w:eastAsia="方正小标宋简体" w:cs="方正小标宋简体"/>
          <w:b w:val="0"/>
          <w:bCs w:val="0"/>
          <w:color w:val="000000"/>
          <w:kern w:val="0"/>
          <w:sz w:val="44"/>
          <w:szCs w:val="44"/>
        </w:rPr>
        <w:t>20</w:t>
      </w:r>
      <w:r>
        <w:rPr>
          <w:rFonts w:hint="eastAsia" w:ascii="方正小标宋简体" w:hAnsi="方正小标宋简体" w:eastAsia="方正小标宋简体" w:cs="方正小标宋简体"/>
          <w:b w:val="0"/>
          <w:bCs w:val="0"/>
          <w:color w:val="000000"/>
          <w:kern w:val="0"/>
          <w:sz w:val="44"/>
          <w:szCs w:val="44"/>
          <w:lang w:val="en-US" w:eastAsia="zh-CN"/>
        </w:rPr>
        <w:t>2</w:t>
      </w:r>
      <w:bookmarkStart w:id="0" w:name="_GoBack"/>
      <w:bookmarkEnd w:id="0"/>
      <w:r>
        <w:rPr>
          <w:rFonts w:hint="eastAsia" w:ascii="方正小标宋简体" w:hAnsi="方正小标宋简体" w:eastAsia="方正小标宋简体" w:cs="方正小标宋简体"/>
          <w:b w:val="0"/>
          <w:bCs w:val="0"/>
          <w:color w:val="000000"/>
          <w:kern w:val="0"/>
          <w:sz w:val="44"/>
          <w:szCs w:val="44"/>
          <w:lang w:val="en-US" w:eastAsia="zh-CN"/>
        </w:rPr>
        <w:t>6</w:t>
      </w:r>
      <w:r>
        <w:rPr>
          <w:rFonts w:hint="eastAsia" w:ascii="方正小标宋简体" w:hAnsi="方正小标宋简体" w:eastAsia="方正小标宋简体" w:cs="方正小标宋简体"/>
          <w:b w:val="0"/>
          <w:bCs w:val="0"/>
          <w:color w:val="000000"/>
          <w:kern w:val="0"/>
          <w:sz w:val="44"/>
          <w:szCs w:val="44"/>
        </w:rPr>
        <w:t>年度</w:t>
      </w:r>
      <w:r>
        <w:rPr>
          <w:rFonts w:hint="eastAsia" w:ascii="方正小标宋简体" w:hAnsi="方正小标宋简体" w:eastAsia="方正小标宋简体" w:cs="方正小标宋简体"/>
          <w:b w:val="0"/>
          <w:bCs w:val="0"/>
          <w:color w:val="000000"/>
          <w:kern w:val="0"/>
          <w:sz w:val="44"/>
          <w:szCs w:val="44"/>
          <w:lang w:eastAsia="zh-CN"/>
        </w:rPr>
        <w:t>广东省</w:t>
      </w:r>
      <w:r>
        <w:rPr>
          <w:rFonts w:hint="eastAsia" w:ascii="方正小标宋简体" w:hAnsi="方正小标宋简体" w:eastAsia="方正小标宋简体" w:cs="方正小标宋简体"/>
          <w:b w:val="0"/>
          <w:bCs w:val="0"/>
          <w:color w:val="000000"/>
          <w:kern w:val="0"/>
          <w:sz w:val="44"/>
          <w:szCs w:val="44"/>
        </w:rPr>
        <w:t>文化</w:t>
      </w:r>
      <w:r>
        <w:rPr>
          <w:rFonts w:hint="eastAsia" w:ascii="方正小标宋简体" w:hAnsi="方正小标宋简体" w:eastAsia="方正小标宋简体" w:cs="方正小标宋简体"/>
          <w:b w:val="0"/>
          <w:bCs w:val="0"/>
          <w:color w:val="000000"/>
          <w:kern w:val="0"/>
          <w:sz w:val="44"/>
          <w:szCs w:val="44"/>
          <w:lang w:eastAsia="zh-CN"/>
        </w:rPr>
        <w:t>和旅游</w:t>
      </w:r>
    </w:p>
    <w:p>
      <w:pPr>
        <w:widowControl/>
        <w:snapToGrid w:val="0"/>
        <w:spacing w:beforeLines="0" w:afterLines="0" w:line="6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eastAsia="zh-CN"/>
        </w:rPr>
        <w:t>统计</w:t>
      </w:r>
      <w:r>
        <w:rPr>
          <w:rFonts w:hint="eastAsia" w:ascii="方正小标宋简体" w:hAnsi="方正小标宋简体" w:eastAsia="方正小标宋简体" w:cs="方正小标宋简体"/>
          <w:b w:val="0"/>
          <w:bCs w:val="0"/>
          <w:color w:val="000000"/>
          <w:kern w:val="0"/>
          <w:sz w:val="44"/>
          <w:szCs w:val="44"/>
        </w:rPr>
        <w:t>研究课题指南</w:t>
      </w:r>
    </w:p>
    <w:p>
      <w:pPr>
        <w:widowControl/>
        <w:snapToGrid w:val="0"/>
        <w:spacing w:line="600" w:lineRule="exact"/>
        <w:ind w:firstLine="720" w:firstLineChars="200"/>
        <w:jc w:val="both"/>
        <w:rPr>
          <w:rFonts w:ascii="黑体" w:hAnsi="黑体" w:eastAsia="黑体" w:cs="宋体"/>
          <w:color w:val="000000"/>
          <w:kern w:val="0"/>
          <w:sz w:val="36"/>
          <w:szCs w:val="36"/>
        </w:rPr>
      </w:pPr>
    </w:p>
    <w:p>
      <w:pPr>
        <w:widowControl/>
        <w:numPr>
          <w:ilvl w:val="0"/>
          <w:numId w:val="0"/>
        </w:numPr>
        <w:snapToGrid w:val="0"/>
        <w:spacing w:beforeLines="0" w:afterLines="0" w:line="360" w:lineRule="auto"/>
        <w:ind w:firstLine="640" w:firstLineChars="200"/>
        <w:jc w:val="both"/>
        <w:rPr>
          <w:rFonts w:hint="eastAsia" w:ascii="黑体" w:hAnsi="黑体" w:eastAsia="黑体" w:cs="黑体"/>
          <w:color w:val="000000"/>
          <w:kern w:val="0"/>
          <w:sz w:val="32"/>
          <w:szCs w:val="30"/>
          <w:lang w:val="en-US" w:eastAsia="zh-CN"/>
        </w:rPr>
      </w:pPr>
      <w:r>
        <w:rPr>
          <w:rFonts w:hint="eastAsia" w:ascii="黑体" w:hAnsi="黑体" w:eastAsia="黑体" w:cs="黑体"/>
          <w:color w:val="000000"/>
          <w:kern w:val="0"/>
          <w:sz w:val="32"/>
          <w:szCs w:val="30"/>
          <w:lang w:val="en-US" w:eastAsia="zh-CN"/>
        </w:rPr>
        <w:t>一、理论方法统计研究类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1.文化旅游业产业增加值测算研究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2.数字文旅产业规模测算研究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3.现代旅游业体系测度研究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4.旅游业就业规模测算研究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5.县域旅游经济统计研究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6.假日旅游统计方法优化研究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7.文化统计指标优化研究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8.旅游总消费对社会消费品零售总额及服务零售额贡献度研究及关联分析</w:t>
      </w:r>
    </w:p>
    <w:p>
      <w:pPr>
        <w:widowControl/>
        <w:snapToGrid w:val="0"/>
        <w:spacing w:beforeLines="0" w:afterLines="0" w:line="360" w:lineRule="auto"/>
        <w:ind w:firstLine="640" w:firstLineChars="200"/>
        <w:jc w:val="both"/>
        <w:rPr>
          <w:rFonts w:hint="eastAsia" w:ascii="黑体" w:hAnsi="黑体" w:eastAsia="黑体" w:cs="黑体"/>
          <w:color w:val="000000"/>
          <w:kern w:val="0"/>
          <w:sz w:val="32"/>
          <w:szCs w:val="30"/>
          <w:lang w:val="en-US" w:eastAsia="zh-CN"/>
        </w:rPr>
      </w:pPr>
      <w:r>
        <w:rPr>
          <w:rFonts w:hint="eastAsia" w:ascii="黑体" w:hAnsi="黑体" w:eastAsia="黑体" w:cs="黑体"/>
          <w:color w:val="000000"/>
          <w:kern w:val="0"/>
          <w:sz w:val="32"/>
          <w:szCs w:val="30"/>
          <w:lang w:val="en-US" w:eastAsia="zh-CN"/>
        </w:rPr>
        <w:t>二、数据实践应用探索类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9.文化大数据应用研究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10.文化场馆服务人次测算研究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11.文化消费数据测算研究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12.游艇/邮轮旅游数据测算研究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13.低空旅游数据测算研究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14.温泉康养旅游数据测算研究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15.冰雪旅游业态数据测算研究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16.亲子游数据测算研究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17.银发旅游数据测算研究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18.露营经济数据测算研究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19.“跟着美食去旅行”数据测算研究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20.“跟着赛事去旅行”数据测算研究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21.“跟着演艺去旅行”数据测算研究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22.“跟着酒店去旅行”数据测算研究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23.“跟着购物去旅行”数据测算研究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24.“跟着非遗去旅行”数据测算研究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25.“旅游+科技”数据测算研究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26.“旅游+交通”数据测算研究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27.“旅游+工业”数据测算研究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28.出入境旅游市场数据测算研究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29.出游游客对旅游客源地经济贡献研究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30.文旅新业态/新场景数据测算研究</w:t>
      </w:r>
    </w:p>
    <w:p>
      <w:pPr>
        <w:autoSpaceDN w:val="0"/>
        <w:ind w:firstLine="640" w:firstLineChars="200"/>
        <w:rPr>
          <w:rFonts w:hint="eastAsia" w:ascii="仿宋_GB2312" w:hAnsi="仿宋_GB2312" w:eastAsia="仿宋_GB2312" w:cs="仿宋_GB2312"/>
          <w:sz w:val="28"/>
          <w:szCs w:val="28"/>
          <w:lang w:eastAsia="zh-CN"/>
        </w:rPr>
      </w:pPr>
      <w:r>
        <w:rPr>
          <w:rFonts w:hint="eastAsia" w:ascii="黑体" w:hAnsi="黑体" w:eastAsia="黑体" w:cs="黑体"/>
          <w:snapToGrid/>
          <w:color w:val="040404"/>
          <w:sz w:val="32"/>
          <w:szCs w:val="32"/>
          <w:lang w:val="en-US" w:eastAsia="zh-CN"/>
        </w:rPr>
        <w:t>注：以上30项为课题研究范围，非课题题目。申报人可根据研究范围自行确定课题题目。</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582E3"/>
    <w:rsid w:val="0CE41A2E"/>
    <w:rsid w:val="3F5E97FA"/>
    <w:rsid w:val="4F64531E"/>
    <w:rsid w:val="579BF8F1"/>
    <w:rsid w:val="5EB66ADD"/>
    <w:rsid w:val="61291B64"/>
    <w:rsid w:val="6A53503E"/>
    <w:rsid w:val="75E41BA4"/>
    <w:rsid w:val="76E27711"/>
    <w:rsid w:val="77C582E3"/>
    <w:rsid w:val="77F78674"/>
    <w:rsid w:val="7C7FE301"/>
    <w:rsid w:val="D1FE76A3"/>
    <w:rsid w:val="ED727198"/>
    <w:rsid w:val="F7D39078"/>
    <w:rsid w:val="F7E3B7EF"/>
    <w:rsid w:val="F9FF1B56"/>
    <w:rsid w:val="FCFCEAE2"/>
    <w:rsid w:val="FDF72CBC"/>
    <w:rsid w:val="FF7FFAB4"/>
    <w:rsid w:val="FFCF5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2025-09-11T19:01:00Z</dcterms:created>
  <dc:creator>张炜嘉</dc:creator>
  <cp:lastModifiedBy>车宝琴</cp:lastModifiedBy>
  <cp:lastPrinted>2025-09-13T17:42:00Z</cp:lastPrinted>
  <dcterms:modified xsi:type="dcterms:W3CDTF">2025-09-11T07:54:00Z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4E4D42EA22AA629C114FC16891C1DF36</vt:lpwstr>
  </property>
</Properties>
</file>